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8B1E" w14:textId="77777777" w:rsidR="00531B0D" w:rsidRDefault="00000000">
      <w:pPr>
        <w:rPr>
          <w:rFonts w:eastAsia="黑体" w:cs="宋体"/>
          <w:kern w:val="0"/>
          <w:sz w:val="32"/>
          <w:szCs w:val="32"/>
        </w:rPr>
      </w:pPr>
      <w:r>
        <w:rPr>
          <w:rFonts w:eastAsia="黑体" w:cs="宋体" w:hint="eastAsia"/>
          <w:kern w:val="0"/>
          <w:sz w:val="32"/>
          <w:szCs w:val="32"/>
        </w:rPr>
        <w:t>附件</w:t>
      </w:r>
      <w:r>
        <w:rPr>
          <w:rFonts w:eastAsia="黑体" w:cs="宋体" w:hint="eastAsia"/>
          <w:kern w:val="0"/>
          <w:sz w:val="32"/>
          <w:szCs w:val="32"/>
        </w:rPr>
        <w:t>1</w:t>
      </w:r>
    </w:p>
    <w:p w14:paraId="25EDF782" w14:textId="77777777" w:rsidR="00531B0D" w:rsidRDefault="0000000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2024年度中国外文局“国家翻译能力建设”</w:t>
      </w:r>
    </w:p>
    <w:p w14:paraId="353D0880" w14:textId="77777777" w:rsidR="00531B0D" w:rsidRDefault="0000000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课题研究项目投标选题方向</w:t>
      </w:r>
    </w:p>
    <w:p w14:paraId="017BDAEA" w14:textId="77777777" w:rsidR="00531B0D" w:rsidRDefault="00531B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789F045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翻译与国际传播的融合与发展研究</w:t>
      </w:r>
    </w:p>
    <w:p w14:paraId="51D32F74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区域国别视域下的翻译问题研究</w:t>
      </w:r>
    </w:p>
    <w:p w14:paraId="2DD056D0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国际视域下国家对外翻译机制运行及经验启示</w:t>
      </w:r>
    </w:p>
    <w:p w14:paraId="2C9F274E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翻译行业标准化建设实施路径研究</w:t>
      </w:r>
    </w:p>
    <w:p w14:paraId="70B3A896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中外语言服务细分领域发展状况及人才状况研究</w:t>
      </w:r>
    </w:p>
    <w:p w14:paraId="375766BF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“一带一路”沿线非通用语种翻译人才发展状况研究</w:t>
      </w:r>
    </w:p>
    <w:p w14:paraId="2F0D88BA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跨学科跨行业视域下的高端翻译人才培养研究</w:t>
      </w:r>
    </w:p>
    <w:p w14:paraId="35430B28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翻译</w:t>
      </w:r>
      <w:proofErr w:type="gramStart"/>
      <w:r>
        <w:rPr>
          <w:rFonts w:eastAsia="仿宋_GB2312" w:hint="eastAsia"/>
          <w:sz w:val="32"/>
          <w:szCs w:val="32"/>
        </w:rPr>
        <w:t>专博培养</w:t>
      </w:r>
      <w:proofErr w:type="gramEnd"/>
      <w:r>
        <w:rPr>
          <w:rFonts w:eastAsia="仿宋_GB2312" w:hint="eastAsia"/>
          <w:sz w:val="32"/>
          <w:szCs w:val="32"/>
        </w:rPr>
        <w:t>与翻译实践相结合的机制研究</w:t>
      </w:r>
    </w:p>
    <w:p w14:paraId="680FD139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中国特色文化词汇的外文译法标准化研究</w:t>
      </w:r>
    </w:p>
    <w:p w14:paraId="41DA73CA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翻译中的对外话语体系建设与国际传播效果研究</w:t>
      </w:r>
    </w:p>
    <w:p w14:paraId="7498DE6D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中国图书对外翻译出版状况研究</w:t>
      </w:r>
    </w:p>
    <w:p w14:paraId="2799F7D5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>
        <w:rPr>
          <w:rFonts w:eastAsia="仿宋_GB2312" w:hint="eastAsia"/>
          <w:sz w:val="32"/>
          <w:szCs w:val="32"/>
        </w:rPr>
        <w:t>翻译资格考试与翻译人才评价研究</w:t>
      </w:r>
    </w:p>
    <w:p w14:paraId="58C56026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13.AIGC</w:t>
      </w:r>
      <w:r>
        <w:rPr>
          <w:rFonts w:eastAsia="仿宋_GB2312" w:hint="eastAsia"/>
          <w:sz w:val="32"/>
          <w:szCs w:val="32"/>
        </w:rPr>
        <w:t>对翻译从业者发展的影响研究</w:t>
      </w:r>
    </w:p>
    <w:p w14:paraId="27066D5E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14.</w:t>
      </w:r>
      <w:r>
        <w:rPr>
          <w:rFonts w:eastAsia="仿宋_GB2312" w:hint="eastAsia"/>
          <w:sz w:val="32"/>
          <w:szCs w:val="32"/>
        </w:rPr>
        <w:t>人工智能时代翻译与国际传播现状、问题与展望研究</w:t>
      </w:r>
    </w:p>
    <w:p w14:paraId="3C9E87A4" w14:textId="77777777" w:rsidR="00531B0D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15.</w:t>
      </w:r>
      <w:proofErr w:type="gramStart"/>
      <w:r>
        <w:rPr>
          <w:rFonts w:eastAsia="仿宋_GB2312"/>
          <w:sz w:val="32"/>
          <w:szCs w:val="32"/>
        </w:rPr>
        <w:t>数智时代</w:t>
      </w:r>
      <w:proofErr w:type="gramEnd"/>
      <w:r>
        <w:rPr>
          <w:rFonts w:eastAsia="仿宋_GB2312"/>
          <w:sz w:val="32"/>
          <w:szCs w:val="32"/>
        </w:rPr>
        <w:t>重大翻译任务与项目管理实践研究</w:t>
      </w:r>
    </w:p>
    <w:p w14:paraId="28C665E9" w14:textId="77777777" w:rsidR="00531B0D" w:rsidRDefault="00531B0D"/>
    <w:sectPr w:rsidR="0053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8F42" w14:textId="77777777" w:rsidR="007139DF" w:rsidRDefault="007139DF" w:rsidP="00DB2926">
      <w:r>
        <w:separator/>
      </w:r>
    </w:p>
  </w:endnote>
  <w:endnote w:type="continuationSeparator" w:id="0">
    <w:p w14:paraId="7782E70D" w14:textId="77777777" w:rsidR="007139DF" w:rsidRDefault="007139DF" w:rsidP="00DB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C6C7" w14:textId="77777777" w:rsidR="007139DF" w:rsidRDefault="007139DF" w:rsidP="00DB2926">
      <w:r>
        <w:separator/>
      </w:r>
    </w:p>
  </w:footnote>
  <w:footnote w:type="continuationSeparator" w:id="0">
    <w:p w14:paraId="4C0DB9E2" w14:textId="77777777" w:rsidR="007139DF" w:rsidRDefault="007139DF" w:rsidP="00DB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wYzYwZTQyM2NhMDMwODczOGQ4ODYzNWNlYWUzNjQifQ=="/>
  </w:docVars>
  <w:rsids>
    <w:rsidRoot w:val="49E43574"/>
    <w:rsid w:val="00531B0D"/>
    <w:rsid w:val="007139DF"/>
    <w:rsid w:val="00DB2926"/>
    <w:rsid w:val="49E43574"/>
    <w:rsid w:val="72D3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E96A6"/>
  <w15:docId w15:val="{1A7C9F15-09A6-442E-86C0-D58A382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29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292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B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292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yangyy</dc:creator>
  <cp:lastModifiedBy>Guorui Zhang</cp:lastModifiedBy>
  <cp:revision>2</cp:revision>
  <dcterms:created xsi:type="dcterms:W3CDTF">2024-05-02T11:26:00Z</dcterms:created>
  <dcterms:modified xsi:type="dcterms:W3CDTF">2024-05-02T11:26:00Z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A7F11FDB0920410080BECBA3C8BB3F2D_11</vt:lpwstr>
  </property>
</Properties>
</file>